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6E" w:rsidRPr="008105D1" w:rsidRDefault="00DB5FBE" w:rsidP="00810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E81CF2" w:rsidRPr="008105D1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proofErr w:type="spellStart"/>
      <w:r w:rsidR="00E81CF2" w:rsidRPr="008105D1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E81CF2" w:rsidRPr="008105D1">
        <w:rPr>
          <w:rFonts w:ascii="Times New Roman" w:hAnsi="Times New Roman" w:cs="Times New Roman"/>
          <w:sz w:val="28"/>
          <w:szCs w:val="28"/>
        </w:rPr>
        <w:t xml:space="preserve"> района проанализировала</w:t>
      </w:r>
      <w:r w:rsidRPr="008105D1">
        <w:rPr>
          <w:rFonts w:ascii="Times New Roman" w:hAnsi="Times New Roman" w:cs="Times New Roman"/>
          <w:sz w:val="28"/>
          <w:szCs w:val="28"/>
        </w:rPr>
        <w:t xml:space="preserve"> и сделала заключения на</w:t>
      </w:r>
      <w:r w:rsidR="00E81CF2" w:rsidRPr="008105D1">
        <w:rPr>
          <w:rFonts w:ascii="Times New Roman" w:hAnsi="Times New Roman" w:cs="Times New Roman"/>
          <w:sz w:val="28"/>
          <w:szCs w:val="28"/>
        </w:rPr>
        <w:t xml:space="preserve"> отчеты об исполнении бюджета за 2017 год у 20 сельских поселений </w:t>
      </w:r>
      <w:proofErr w:type="spellStart"/>
      <w:r w:rsidR="00E81CF2" w:rsidRPr="008105D1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E81CF2" w:rsidRPr="008105D1">
        <w:rPr>
          <w:rFonts w:ascii="Times New Roman" w:hAnsi="Times New Roman" w:cs="Times New Roman"/>
          <w:sz w:val="28"/>
          <w:szCs w:val="28"/>
        </w:rPr>
        <w:t xml:space="preserve"> района. Доходы</w:t>
      </w:r>
      <w:r w:rsidR="008105D1" w:rsidRPr="008105D1">
        <w:rPr>
          <w:rFonts w:ascii="Times New Roman" w:hAnsi="Times New Roman" w:cs="Times New Roman"/>
          <w:sz w:val="28"/>
          <w:szCs w:val="28"/>
        </w:rPr>
        <w:t xml:space="preserve"> сельскими поселениями </w:t>
      </w:r>
      <w:r w:rsidR="00E81CF2" w:rsidRPr="008105D1">
        <w:rPr>
          <w:rFonts w:ascii="Times New Roman" w:hAnsi="Times New Roman" w:cs="Times New Roman"/>
          <w:sz w:val="28"/>
          <w:szCs w:val="28"/>
        </w:rPr>
        <w:t>выполнены на 9</w:t>
      </w:r>
      <w:r w:rsidR="00A36ADC" w:rsidRPr="008105D1">
        <w:rPr>
          <w:rFonts w:ascii="Times New Roman" w:hAnsi="Times New Roman" w:cs="Times New Roman"/>
          <w:sz w:val="28"/>
          <w:szCs w:val="28"/>
        </w:rPr>
        <w:t>4,8-103,3</w:t>
      </w:r>
      <w:r w:rsidR="00E81CF2" w:rsidRPr="008105D1">
        <w:rPr>
          <w:rFonts w:ascii="Times New Roman" w:hAnsi="Times New Roman" w:cs="Times New Roman"/>
          <w:sz w:val="28"/>
          <w:szCs w:val="28"/>
        </w:rPr>
        <w:t xml:space="preserve">%, расходы исполнены на </w:t>
      </w:r>
      <w:r w:rsidR="00A36ADC" w:rsidRPr="008105D1">
        <w:rPr>
          <w:rFonts w:ascii="Times New Roman" w:hAnsi="Times New Roman" w:cs="Times New Roman"/>
          <w:sz w:val="28"/>
          <w:szCs w:val="28"/>
        </w:rPr>
        <w:t>88,7-97,4</w:t>
      </w:r>
      <w:r w:rsidR="00E81CF2" w:rsidRPr="008105D1">
        <w:rPr>
          <w:rFonts w:ascii="Times New Roman" w:hAnsi="Times New Roman" w:cs="Times New Roman"/>
          <w:sz w:val="28"/>
          <w:szCs w:val="28"/>
        </w:rPr>
        <w:t>%.</w:t>
      </w:r>
      <w:r w:rsidR="00A36ADC" w:rsidRPr="008105D1">
        <w:rPr>
          <w:rFonts w:ascii="Times New Roman" w:hAnsi="Times New Roman" w:cs="Times New Roman"/>
          <w:sz w:val="28"/>
          <w:szCs w:val="28"/>
        </w:rPr>
        <w:t xml:space="preserve"> Собственные доходы выполнены на 86,6-112,6%. Коэффициент бюджетной зависимости по фактическим показателям</w:t>
      </w:r>
      <w:r w:rsidR="008105D1" w:rsidRPr="008105D1">
        <w:rPr>
          <w:rFonts w:ascii="Times New Roman" w:hAnsi="Times New Roman" w:cs="Times New Roman"/>
          <w:sz w:val="28"/>
          <w:szCs w:val="28"/>
        </w:rPr>
        <w:t xml:space="preserve"> в сельских поселениях</w:t>
      </w:r>
      <w:r w:rsidR="00A36ADC" w:rsidRPr="008105D1">
        <w:rPr>
          <w:rFonts w:ascii="Times New Roman" w:hAnsi="Times New Roman" w:cs="Times New Roman"/>
          <w:sz w:val="28"/>
          <w:szCs w:val="28"/>
        </w:rPr>
        <w:t xml:space="preserve"> составляет от 42,9% до 86,6%.</w:t>
      </w:r>
    </w:p>
    <w:p w:rsidR="00DB5FBE" w:rsidRPr="008105D1" w:rsidRDefault="00DB5FBE" w:rsidP="008105D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5D1">
        <w:rPr>
          <w:rFonts w:ascii="Times New Roman" w:hAnsi="Times New Roman" w:cs="Times New Roman"/>
          <w:sz w:val="28"/>
          <w:szCs w:val="28"/>
        </w:rPr>
        <w:t xml:space="preserve">     </w:t>
      </w:r>
      <w:r w:rsidRPr="008105D1">
        <w:rPr>
          <w:rFonts w:ascii="Times New Roman" w:eastAsia="Calibri" w:hAnsi="Times New Roman" w:cs="Times New Roman"/>
          <w:sz w:val="28"/>
          <w:szCs w:val="28"/>
        </w:rPr>
        <w:t>Наибольший вес в структуре расходов после финансирования общегосударстве</w:t>
      </w:r>
      <w:r w:rsidRPr="008105D1">
        <w:rPr>
          <w:rFonts w:ascii="Times New Roman" w:eastAsia="Calibri" w:hAnsi="Times New Roman" w:cs="Times New Roman"/>
          <w:sz w:val="28"/>
          <w:szCs w:val="28"/>
        </w:rPr>
        <w:t>н</w:t>
      </w:r>
      <w:r w:rsidRPr="008105D1">
        <w:rPr>
          <w:rFonts w:ascii="Times New Roman" w:eastAsia="Calibri" w:hAnsi="Times New Roman" w:cs="Times New Roman"/>
          <w:sz w:val="28"/>
          <w:szCs w:val="28"/>
        </w:rPr>
        <w:t>ных расходов составляют расходы, направляемые на культуру.</w:t>
      </w:r>
    </w:p>
    <w:p w:rsidR="00DB5FBE" w:rsidRPr="008105D1" w:rsidRDefault="00DB5FBE" w:rsidP="00810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5D1">
        <w:rPr>
          <w:rFonts w:ascii="Times New Roman" w:hAnsi="Times New Roman" w:cs="Times New Roman"/>
          <w:sz w:val="28"/>
          <w:szCs w:val="28"/>
        </w:rPr>
        <w:t xml:space="preserve">       В нарушение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28.12.2010№191н в состав годовой отчетности ф.0503120 Баланс исполнения бюджета и ф.0503169 Сведения о дебиторской и кредиторской задолженности не включена дебиторская </w:t>
      </w:r>
      <w:proofErr w:type="gramStart"/>
      <w:r w:rsidRPr="008105D1">
        <w:rPr>
          <w:rFonts w:ascii="Times New Roman" w:hAnsi="Times New Roman" w:cs="Times New Roman"/>
          <w:sz w:val="28"/>
          <w:szCs w:val="28"/>
        </w:rPr>
        <w:t>задолженность</w:t>
      </w:r>
      <w:proofErr w:type="gramEnd"/>
      <w:r w:rsidRPr="008105D1">
        <w:rPr>
          <w:rFonts w:ascii="Times New Roman" w:hAnsi="Times New Roman" w:cs="Times New Roman"/>
          <w:sz w:val="28"/>
          <w:szCs w:val="28"/>
        </w:rPr>
        <w:t xml:space="preserve"> и кредиторская задолженность на начало и на конец года по администратору доходов УФНС России по Кировской области практически во всех сельских поселениях.</w:t>
      </w:r>
    </w:p>
    <w:p w:rsidR="00DB5FBE" w:rsidRPr="008105D1" w:rsidRDefault="00DB5FBE" w:rsidP="00810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6ADC" w:rsidRPr="008105D1" w:rsidRDefault="00DB5FBE" w:rsidP="00810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5D1">
        <w:rPr>
          <w:rFonts w:ascii="Times New Roman" w:hAnsi="Times New Roman" w:cs="Times New Roman"/>
          <w:sz w:val="28"/>
          <w:szCs w:val="28"/>
        </w:rPr>
        <w:t xml:space="preserve">       В нарушение п.3 ст.264.4 Бюджетного Кодекса РФ годовые отчеты об исполнении бюджета представлены с нарушением срока  14 сельскими поселениями.</w:t>
      </w:r>
    </w:p>
    <w:sectPr w:rsidR="00A36ADC" w:rsidRPr="008105D1" w:rsidSect="00C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1CF2"/>
    <w:rsid w:val="008105D1"/>
    <w:rsid w:val="00A36ADC"/>
    <w:rsid w:val="00B2732A"/>
    <w:rsid w:val="00C37E6E"/>
    <w:rsid w:val="00DB5FBE"/>
    <w:rsid w:val="00E8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1</cp:revision>
  <dcterms:created xsi:type="dcterms:W3CDTF">2018-11-01T10:47:00Z</dcterms:created>
  <dcterms:modified xsi:type="dcterms:W3CDTF">2018-11-01T11:20:00Z</dcterms:modified>
</cp:coreProperties>
</file>