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31" w:rsidRPr="006914E8" w:rsidRDefault="00A52031" w:rsidP="00A5203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4E8">
        <w:rPr>
          <w:rFonts w:ascii="Times New Roman" w:eastAsia="Calibri" w:hAnsi="Times New Roman" w:cs="Times New Roman"/>
          <w:b/>
          <w:sz w:val="28"/>
          <w:szCs w:val="28"/>
        </w:rPr>
        <w:t>АДМИНИСТРАЦИЯ ЮРЬЕВСКОГО СЕЛЬСКОГО ПОСЕЛЕНИЯ</w:t>
      </w:r>
    </w:p>
    <w:p w:rsidR="00A52031" w:rsidRPr="006914E8" w:rsidRDefault="00A52031" w:rsidP="00A5203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4E8">
        <w:rPr>
          <w:rFonts w:ascii="Times New Roman" w:eastAsia="Calibri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A52031" w:rsidRPr="006914E8" w:rsidRDefault="00A52031" w:rsidP="00A520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031" w:rsidRPr="006914E8" w:rsidRDefault="00A52031" w:rsidP="00A520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4E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52031" w:rsidRPr="006914E8" w:rsidTr="00FC7D76">
        <w:tc>
          <w:tcPr>
            <w:tcW w:w="1710" w:type="dxa"/>
            <w:tcBorders>
              <w:bottom w:val="single" w:sz="1" w:space="0" w:color="000000"/>
            </w:tcBorders>
          </w:tcPr>
          <w:p w:rsidR="00A52031" w:rsidRPr="006914E8" w:rsidRDefault="00A52031" w:rsidP="00A52031">
            <w:pPr>
              <w:pStyle w:val="a3"/>
              <w:snapToGrid w:val="0"/>
              <w:jc w:val="center"/>
              <w:rPr>
                <w:szCs w:val="28"/>
              </w:rPr>
            </w:pPr>
            <w:r w:rsidRPr="006914E8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6914E8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6914E8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</w:tc>
        <w:tc>
          <w:tcPr>
            <w:tcW w:w="6060" w:type="dxa"/>
          </w:tcPr>
          <w:p w:rsidR="00A52031" w:rsidRPr="006914E8" w:rsidRDefault="00A52031" w:rsidP="00FC7D76">
            <w:pPr>
              <w:pStyle w:val="a3"/>
              <w:snapToGrid w:val="0"/>
              <w:jc w:val="right"/>
              <w:rPr>
                <w:szCs w:val="28"/>
              </w:rPr>
            </w:pPr>
            <w:r w:rsidRPr="006914E8">
              <w:rPr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52031" w:rsidRPr="006914E8" w:rsidRDefault="00A52031" w:rsidP="00FC7D76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A52031" w:rsidRPr="006914E8" w:rsidRDefault="00A52031" w:rsidP="00A52031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4E8">
        <w:rPr>
          <w:rFonts w:ascii="Times New Roman" w:eastAsia="Calibri" w:hAnsi="Times New Roman" w:cs="Times New Roman"/>
          <w:sz w:val="28"/>
          <w:szCs w:val="28"/>
        </w:rPr>
        <w:t>с. Юрьево</w:t>
      </w:r>
    </w:p>
    <w:p w:rsidR="004D23F5" w:rsidRPr="008112E3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ru-RU"/>
        </w:rPr>
      </w:pPr>
    </w:p>
    <w:p w:rsidR="00782223" w:rsidRPr="00E549B7" w:rsidRDefault="004D23F5" w:rsidP="00782223">
      <w:pPr>
        <w:pStyle w:val="aligncenter"/>
        <w:shd w:val="clear" w:color="auto" w:fill="FFFFFF"/>
        <w:spacing w:before="210" w:beforeAutospacing="0" w:after="0" w:afterAutospacing="0"/>
        <w:jc w:val="center"/>
        <w:rPr>
          <w:b/>
          <w:bCs/>
          <w:color w:val="000000"/>
        </w:rPr>
      </w:pPr>
      <w:r w:rsidRPr="00E549B7">
        <w:rPr>
          <w:b/>
        </w:rPr>
        <w:t xml:space="preserve">О межведомственной комиссии </w:t>
      </w:r>
      <w:r w:rsidR="00782223" w:rsidRPr="00E549B7">
        <w:rPr>
          <w:b/>
        </w:rPr>
        <w:t>п</w:t>
      </w:r>
      <w:r w:rsidRPr="00E549B7">
        <w:rPr>
          <w:b/>
        </w:rPr>
        <w:t xml:space="preserve">о признанию </w:t>
      </w:r>
      <w:r w:rsidR="00782223" w:rsidRPr="00E549B7">
        <w:rPr>
          <w:b/>
        </w:rPr>
        <w:t>помещения жилым помещением</w:t>
      </w:r>
      <w:r w:rsidRPr="00E549B7">
        <w:rPr>
          <w:b/>
          <w:bCs/>
          <w:color w:val="000000"/>
        </w:rPr>
        <w:t xml:space="preserve">, </w:t>
      </w:r>
      <w:r w:rsidR="00782223" w:rsidRPr="00E549B7">
        <w:rPr>
          <w:b/>
          <w:bCs/>
          <w:color w:val="000000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Жилищн</w:t>
      </w:r>
      <w:r w:rsidR="00A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51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05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 администрация </w:t>
      </w:r>
      <w:r w:rsidR="00782223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Юрьевского сельского поселения Котельничского района Кировской области ПОСТАНОВЛЯЕТ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782223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223" w:rsidRPr="00E549B7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признанию помещения жилым помещением</w:t>
      </w:r>
      <w:r w:rsidR="00782223" w:rsidRPr="00E54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N 1.</w:t>
      </w:r>
    </w:p>
    <w:p w:rsidR="004D23F5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</w:t>
      </w:r>
      <w:r w:rsidR="00782223" w:rsidRPr="00E549B7">
        <w:rPr>
          <w:rFonts w:ascii="Times New Roman" w:hAnsi="Times New Roman" w:cs="Times New Roman"/>
          <w:sz w:val="24"/>
          <w:szCs w:val="24"/>
        </w:rPr>
        <w:t>межведомственную комиссию по признанию помещения жилым помещением</w:t>
      </w:r>
      <w:r w:rsidR="00782223" w:rsidRPr="00E54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ее состав согласно приложению N 2.</w:t>
      </w:r>
    </w:p>
    <w:p w:rsidR="0015031B" w:rsidRPr="00E549B7" w:rsidRDefault="0015031B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15031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Pr="0015031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5031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Юрьевское сельское поселение и на официальном сайте муниципального образования </w:t>
      </w:r>
      <w:proofErr w:type="spellStart"/>
      <w:r w:rsidRPr="0015031B">
        <w:rPr>
          <w:rFonts w:ascii="Times New Roman" w:hAnsi="Times New Roman"/>
          <w:sz w:val="24"/>
          <w:szCs w:val="24"/>
          <w:lang w:eastAsia="ru-RU"/>
        </w:rPr>
        <w:t>Котельничский</w:t>
      </w:r>
      <w:proofErr w:type="spellEnd"/>
      <w:r w:rsidRPr="0015031B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Кировской области в сети «Интернет».</w:t>
      </w:r>
    </w:p>
    <w:p w:rsidR="0015031B" w:rsidRPr="0015031B" w:rsidRDefault="0015031B" w:rsidP="0015031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31B" w:rsidRDefault="0015031B" w:rsidP="0015031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31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15031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31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15031B" w:rsidRDefault="0015031B" w:rsidP="0015031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31B" w:rsidRPr="0015031B" w:rsidRDefault="0015031B" w:rsidP="0015031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31B" w:rsidRPr="00E549B7" w:rsidRDefault="0015031B" w:rsidP="0015031B">
      <w:pPr>
        <w:widowControl w:val="0"/>
        <w:tabs>
          <w:tab w:val="left" w:pos="60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15031B" w:rsidRPr="0015031B" w:rsidTr="00FC7D76">
        <w:tc>
          <w:tcPr>
            <w:tcW w:w="4968" w:type="dxa"/>
          </w:tcPr>
          <w:p w:rsidR="0015031B" w:rsidRPr="0015031B" w:rsidRDefault="0015031B" w:rsidP="00FC7D76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Юрьевского сельского поселения</w:t>
            </w:r>
          </w:p>
        </w:tc>
        <w:tc>
          <w:tcPr>
            <w:tcW w:w="2160" w:type="dxa"/>
          </w:tcPr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15031B" w:rsidRPr="0015031B" w:rsidRDefault="0015031B" w:rsidP="00FC7D76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 Береснев</w:t>
            </w:r>
          </w:p>
        </w:tc>
      </w:tr>
    </w:tbl>
    <w:p w:rsidR="0015031B" w:rsidRPr="0015031B" w:rsidRDefault="0015031B" w:rsidP="0015031B">
      <w:pPr>
        <w:spacing w:after="120" w:line="16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5031B" w:rsidRPr="0015031B" w:rsidRDefault="0015031B" w:rsidP="0015031B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p w:rsidR="0015031B" w:rsidRPr="0015031B" w:rsidRDefault="0015031B" w:rsidP="0015031B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15031B" w:rsidRPr="0015031B" w:rsidTr="00FC7D76">
        <w:tc>
          <w:tcPr>
            <w:tcW w:w="4608" w:type="dxa"/>
          </w:tcPr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Юрьевского сельского поселения </w:t>
            </w:r>
          </w:p>
        </w:tc>
        <w:tc>
          <w:tcPr>
            <w:tcW w:w="1862" w:type="dxa"/>
          </w:tcPr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5031B" w:rsidRPr="0015031B" w:rsidRDefault="0015031B" w:rsidP="00FC7D76">
            <w:pPr>
              <w:suppressAutoHyphens/>
              <w:overflowPunct w:val="0"/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А.Н. Береснев</w:t>
            </w:r>
          </w:p>
        </w:tc>
      </w:tr>
    </w:tbl>
    <w:p w:rsidR="004D23F5" w:rsidRPr="00E549B7" w:rsidRDefault="004D23F5" w:rsidP="0015031B">
      <w:pPr>
        <w:widowControl w:val="0"/>
        <w:tabs>
          <w:tab w:val="left" w:pos="60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Default="0015031B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</w:p>
    <w:p w:rsidR="0015031B" w:rsidRPr="00E549B7" w:rsidRDefault="0015031B" w:rsidP="0015031B">
      <w:pPr>
        <w:widowControl w:val="0"/>
        <w:tabs>
          <w:tab w:val="left" w:pos="6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Береснев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Default="0015031B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B" w:rsidRPr="0015031B" w:rsidRDefault="0015031B" w:rsidP="0015031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15031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5031B" w:rsidRPr="0015031B" w:rsidRDefault="0015031B" w:rsidP="001503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031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5031B" w:rsidRPr="0015031B" w:rsidRDefault="0015031B" w:rsidP="001503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031B">
        <w:rPr>
          <w:rFonts w:ascii="Times New Roman" w:hAnsi="Times New Roman"/>
          <w:sz w:val="24"/>
          <w:szCs w:val="24"/>
        </w:rPr>
        <w:t>Юрьевского сельского поселения</w:t>
      </w:r>
    </w:p>
    <w:p w:rsidR="0015031B" w:rsidRPr="0015031B" w:rsidRDefault="0015031B" w:rsidP="001503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031B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1503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5031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15031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15031B">
        <w:rPr>
          <w:rFonts w:ascii="Times New Roman" w:hAnsi="Times New Roman"/>
          <w:sz w:val="24"/>
          <w:szCs w:val="24"/>
        </w:rPr>
        <w:t>9</w:t>
      </w:r>
    </w:p>
    <w:p w:rsidR="004D23F5" w:rsidRPr="00E549B7" w:rsidRDefault="004D23F5" w:rsidP="0015031B">
      <w:pPr>
        <w:widowControl w:val="0"/>
        <w:tabs>
          <w:tab w:val="left" w:pos="82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782223" w:rsidP="0015031B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8"/>
      <w:bookmarkEnd w:id="0"/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</w:t>
      </w:r>
      <w:r w:rsidRPr="00E549B7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признанию помещения жилым помещением</w:t>
      </w:r>
      <w:r w:rsidRPr="00E5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D23F5" w:rsidRPr="00E549B7" w:rsidRDefault="004D23F5" w:rsidP="0015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1503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D23F5" w:rsidRPr="00E549B7" w:rsidRDefault="004D23F5" w:rsidP="00150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15031B" w:rsidP="0015031B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23F5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4D23F5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82223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782223" w:rsidRPr="00E549B7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признанию помещения жилым помещением</w:t>
      </w:r>
      <w:r w:rsidR="00782223" w:rsidRPr="00E54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782223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F5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 о комиссии) определяет основные задачи, полномочия и порядок работы</w:t>
      </w:r>
      <w:r w:rsidR="00E549B7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B7" w:rsidRPr="00E549B7">
        <w:rPr>
          <w:rFonts w:ascii="Times New Roman" w:hAnsi="Times New Roman" w:cs="Times New Roman"/>
          <w:sz w:val="24"/>
          <w:szCs w:val="24"/>
        </w:rPr>
        <w:t>межведомственной комиссии по признанию помещения жилым помещением</w:t>
      </w:r>
      <w:r w:rsidR="00E549B7" w:rsidRPr="00E549B7">
        <w:rPr>
          <w:rFonts w:ascii="Times New Roman" w:hAnsi="Times New Roman" w:cs="Times New Roman"/>
          <w:bCs/>
          <w:color w:val="000000"/>
          <w:sz w:val="24"/>
          <w:szCs w:val="24"/>
        </w:rPr>
        <w:t>, жилого помещения непригодным для проживания, многоквартирного дома аварийным и подлежащим</w:t>
      </w:r>
      <w:proofErr w:type="gramEnd"/>
      <w:r w:rsidR="00E549B7" w:rsidRPr="00E54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сносу или реконструкции, садового дома жилым домом и жилого дома садовым домом</w:t>
      </w:r>
      <w:r w:rsidR="004D23F5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4D23F5" w:rsidRPr="00E549B7" w:rsidRDefault="004D23F5" w:rsidP="0015031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является коллегиальным межведомственным органом, образуемым при администрации </w:t>
      </w:r>
      <w:r w:rsid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Юрьевского сельского поселения Котельничского района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области (далее </w:t>
      </w:r>
      <w:r w:rsid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23F5" w:rsidRPr="00E549B7" w:rsidRDefault="004D23F5" w:rsidP="0015031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комиссии и состав утверждаются постановлением администрации</w:t>
      </w:r>
      <w:r w:rsidR="0015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сельского поселения Котельничского района Кировской области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3F5" w:rsidRPr="00E549B7" w:rsidRDefault="004D23F5" w:rsidP="0015031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состав комиссии включаются представители администрации </w:t>
      </w:r>
      <w:r w:rsidR="00E549B7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комиссии назначается </w:t>
      </w:r>
      <w:r w:rsidR="00E549B7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549B7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- представители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 (уполномоченное им лицо), за исключением органов и (или) организаций: органа исполнительной власти субъекта Российской Федерации, органа местного самоуправления, федерального органа исполнительной власти, государственного органа Российской Федерации или подведомственного ему предприятия (учреждения),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или органом местного самоуправления, создавшими комиссию.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комиссия руководствуется Конституцией Российской Федерации, Жилищным кодексом Российской Федерации, федеральными законами и иными правовыми актами Российской Федерации, в том числе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домом", нормативными правовыми актами Кировской области, муниципальными правовыми актами муниципального образования Юрьевское сельское поселение Котельничского района Кировской области, а также Положением о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Организационное обеспечение деятельности комиссии осуществляет администрация Юрьевского сельского поселения Котельничского района Кировской области 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Положения о комиссии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Юрьевское сельское поселение Котельничского района Кировской области (далее -</w:t>
      </w:r>
      <w:r w:rsidR="00C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поселение), за исключением жилищного фонда Кировской области.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 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N 47 (далее - Положение, утвержденное постановлением Правительства Российской Федерации от 28.01.2006 N 47).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Юрьевского сельского поселения вправе принимать решение</w:t>
      </w:r>
      <w:r w:rsidR="00C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63A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соответствующей территории, и делегировать комиссии полномочия по оценке соответствия этих помещений установленным Положением, утвержденным постановлением Правительства Российской Федерации от 28.01.2006 N 47, требованиям и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принятию решения о признании</w:t>
      </w:r>
      <w:r w:rsidR="00C2663A" w:rsidRPr="00C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63A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Действие Положения о комиссии не распространяется на жилые помещения, расположенные в объектах капитального строительства, ввод в эксплуатацию которых и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на государственный учет не осуществлены в соответствии с Градостроительным кодексом Российской Федерации.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86"/>
      <w:bookmarkEnd w:id="1"/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комиссии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основании заявления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садового дома или жилого дома установленным в Положении, утвержденном постановлением Правительства Российской Федерации от 28.01.2006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47, требованиям и принимает одно из следующих решений: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Российской Федерации от 28.01.2006 N 47, требованиями;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</w:t>
      </w:r>
      <w:r w:rsidR="00C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садового дома жилым домом и жилого дома садовым домом;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признании садового дома жилым домом и жилого дома садовым домом;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комиссии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полномочиями и в пределах компетенции администраци</w:t>
      </w:r>
      <w:r w:rsidR="00C26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порядке, определенном действующим законодательством, комиссия имеет право: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Взаимодействовать с федеральными органами государственной власти, органами государственной власти Кировской области, органами местного самоуправления, организациями, учреждениями, предприятиями по вопросам, относящимся к компетенции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3.2.Запрашивать в установленном порядке необходимую информацию у перечисленных в пункте 3.1 Положения о комиссии субъектов по вопросам, относящимся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компетенции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установленном порядке привлекать для участия в работе комиссии и заслушивать на своих заседаниях: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органов государственной власти, органов местного самоуправления,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городе, в необходимых случаях органов архитектуры, градостроительства и соответствующих организаций, экспертов, в установленном порядке аттестованных на право подготовки заключений экспертизы проектной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(или) результатов инженерных изысканий.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Вносить в установленном порядке органам и должностным лицам органов местного самоуправления поселения предложения по вопросам деятельности комиссии, требующим решения соответствующих органов и должностных лиц.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вправе назначать дополнительные обследования и испытания и приобщать их результаты к документам, ранее представленным на рассмотрение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 комиссии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Комиссию возглавляет председатель, который руководит ее деятельностью и ведет заседания. В отсутствие председателя комиссии его функции выполняет заместитель председателя.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признании </w:t>
      </w:r>
      <w:r w:rsidR="00C2663A"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комиссией на основании заявления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государственного надзора (контроля) по вопросам, отнесенным к их компетенции, и в порядке, определенном Положением, утвержденным постановлением Правительства Российской Федерации от 28.01.2006 N 47.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6"/>
      <w:bookmarkEnd w:id="2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рассмотрения поступившего заявления и представленных в комиссию документов не должен превышать 30 дней с даты регистрации заявления.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Члены комиссии обладают равным правом при обсуждении рассматриваемых на заседании вопросов.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Члены комиссии участвуют в заседаниях без права замены.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Заседания комиссии проводятся по четвергам по мере поступления заявлений.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Дату, повестку дня заседания и порядок его проведения определяет председатель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реконструкции, садового дома жилым домом и жилого дома садовым домом содержится в Положении, утвержденном постановлением Правительства Российской Федерации от 28.01.2006 N 47, и в Административном регламенте предоставления муниципальной услуги "Признание помещения жилым помещением, жилого помещения непригодным для проживания, многоквартирного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аварийным и подлежащим сносу или реконструкции, садового дома жилым домом и жилого дома садовым домом на территории муниципального образования Юрьевское сельское поселение Котельничского района Кировской области".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документов, предусмотренных Положением, утвержденным постановлением Правительства Российской Федерации от 28.01.2006 N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4.4 Положения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поселения не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начала работы комиссии обеспечивает направление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уведомления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уполномоченные представители федерального органа исполнительной власти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Комиссия после изучения представленных документов и осмотра жилого дома (жилого помещения), садового дома принимает одно из решений об оценке соответствия помещения и многоквартирных домов установленным в Положении, утвержденном постановлением Правительства Российской Федерации от 28.01.2006 N 47, требованиям и в разделе 2 Положения о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При оценке соответствия находящегося в эксплуатации помещения комиссия проверяет его фактическое состояние.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 шума, вибрации, наличия электромагнитных полей, параметров микроклимата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а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Процедура проведения оценки соответствия помещения установленным в Положении, утвержденном постановлением Правительства Российской Федерации от 28.01.2006 N 47, требованиям включает: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документов;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 утвержденном постановлением Правительства Российской Федерации от 28.01.2006 N 47, требованиям;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комиссией заключения;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итогам работы комиссии;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секретарь комиссии составляет проект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по форме согласно приложению N 1 к Положению, утвержденному постановлением Правительства Российской Федерации от 28.01.2006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случае обследования помещения комиссией секретарь комиссии составляет в 3 экземплярах проект акта обследования помещения по форме согласно приложению N 2 к Положению, утвержденному постановлением Правительства Российской Федерации от 28.01.2006 N 47.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 случаях признания садового дома жилым домом и жилого дома садовым домом секретарь комиссии составляет в 3 экземплярах проект решения о признании садового дома жилым домом и жилого дома садовым домом по форме согласно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приложению N 3 к Положению, утвержденному постановлением Правительства Российской Федерации от 28.01.2006 N 47.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D23F5" w:rsidRPr="00E549B7" w:rsidRDefault="004D23F5" w:rsidP="004D23F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Заключение и акт подписываются всеми присутствующими на заседании и обследовании членами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 комиссии,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Для инвалидов и других </w:t>
      </w:r>
      <w:proofErr w:type="spell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постановление направляется главе администрации поселения, собственнику жилья и заявителю не позднее рабочего дня, следующего за днем оформления постановления.</w:t>
      </w:r>
      <w:proofErr w:type="gramEnd"/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Положения, утвержденного постановлением Правительства Российской Федерации от 28.01.2006 N 47, направляется в 5-дневный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 органы прокуратуры для решения вопроса о принятии мер, предусмотренных законодательством Российской Федерации.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передачи заключения для принятия решения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помещения жилым помещением, жилого помещения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пригодным</w:t>
      </w:r>
      <w:proofErr w:type="gramEnd"/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(непригодным) для проживания граждан,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 аварийным и подлежащим сносу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реконструкции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Оформленное заключение секретарь комиссии в течение 5 дней передает главе администрации  поселения для принятия решения.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4"/>
      <w:bookmarkEnd w:id="3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 в течение 10 дней со дня получения заключения комиссии в соответствии с пунктом 5.1 Положения о комиссии, с поручением главы администрации поселения готовит соответствующий проект постановления о признании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жилым помещением, либо жилого помещения пригодным (непригодным) для проживания граждан, либо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находящихся в федеральной собственности)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Проект постановления в установленном порядке направляется на рассмотрение и подписание главе администрации поселения.</w:t>
      </w:r>
    </w:p>
    <w:p w:rsidR="004D23F5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поселения при наличии обращения собственника помещения принимает постановление о признании частных жилых помещений, находящихся на территории поселения, пригодными (непригодными) для проживания граждан на основании соответствующего заключения комиссии.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поселения в случаях признания садового дома жилым домом и жилого дома садовым домом принимает решение о признании садового дома жилым домом и жилого дома садовым домом не позднее чем через 45 календарных дней со дня подачи заявления.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Администрации поселения обеспечивает принятие постановления, указанного в пункте 5.2 Положения о комиссии, в срок в течение 30 дней со дня получения администрацией поселения заключения комиссии в установленном порядке.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в установленном порядке постановление администрации о признании помещения жилым помещением, либо жилого помещения непригодным для проживания, либо многоквартирного дома аварийным и подлежащим сносу или реконструкции и заключение комиссии по одному экземпляру в 5-дневный срок направляются секретарем комиссии заявителю и собственнику помещения, а в случае признания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орган государственного жилищного надзора (муниципального жилищного контроля).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садового дома жилым домом и жилого дома садовым домом не позднее чем через 3 рабочих дня со дня его принятия направляется заявителю.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признании садового дома жилым домом и жилого дома садовым домом направляется заявителю не позднее,  чем через 3 рабочих дня со дня принятия такого решения и может быть обжаловано заявителем в судебном порядке.</w:t>
      </w:r>
    </w:p>
    <w:p w:rsidR="004D23F5" w:rsidRPr="00E549B7" w:rsidRDefault="004D23F5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секретарь комиссии направляет заключение в течение 5 дней в соответствующий федеральный орган исполнительной власти для принятия решения о признании помещения жилым помещением, либо жилого помещения пригодным (непригодным) для проживания граждан, либо многоквартирного дома аварийным и подлежащим сносу или реконструкции.</w:t>
      </w:r>
      <w:proofErr w:type="gramEnd"/>
    </w:p>
    <w:p w:rsidR="00E549B7" w:rsidRPr="00E549B7" w:rsidRDefault="00E549B7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Pr="00E549B7" w:rsidRDefault="00E549B7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Pr="00E549B7" w:rsidRDefault="00E549B7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Pr="00E549B7" w:rsidRDefault="00E549B7" w:rsidP="004D23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Pr="00E13E67" w:rsidRDefault="00E549B7" w:rsidP="002D04F0">
      <w:pPr>
        <w:spacing w:after="120"/>
        <w:ind w:left="5443"/>
        <w:jc w:val="right"/>
        <w:rPr>
          <w:bCs/>
          <w:sz w:val="24"/>
          <w:szCs w:val="24"/>
        </w:rPr>
      </w:pPr>
      <w:r>
        <w:lastRenderedPageBreak/>
        <w:t>Приложение № 1</w:t>
      </w:r>
      <w:r>
        <w:br/>
        <w:t xml:space="preserve">к Положению </w:t>
      </w:r>
    </w:p>
    <w:p w:rsidR="00E549B7" w:rsidRDefault="00E549B7" w:rsidP="00E549B7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E549B7" w:rsidRPr="00E13E67" w:rsidRDefault="00E549B7" w:rsidP="00E549B7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E13E67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E13E67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E13E67">
        <w:rPr>
          <w:sz w:val="26"/>
          <w:szCs w:val="26"/>
        </w:rPr>
        <w:t xml:space="preserve">, многоквартирного дома </w:t>
      </w:r>
      <w:r>
        <w:rPr>
          <w:sz w:val="26"/>
          <w:szCs w:val="26"/>
        </w:rPr>
        <w:br/>
      </w:r>
      <w:r w:rsidRPr="00E13E67">
        <w:rPr>
          <w:sz w:val="26"/>
          <w:szCs w:val="26"/>
        </w:rPr>
        <w:t>аварийным и подлежащим сносу или реконструкции, садового дома жилым домом 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  <w:r>
              <w:t>(дата)</w:t>
            </w:r>
          </w:p>
        </w:tc>
      </w:tr>
    </w:tbl>
    <w:p w:rsidR="00E549B7" w:rsidRDefault="00E549B7" w:rsidP="00E549B7">
      <w:pPr>
        <w:spacing w:before="240"/>
        <w:rPr>
          <w:sz w:val="24"/>
          <w:szCs w:val="24"/>
        </w:rPr>
      </w:pPr>
    </w:p>
    <w:p w:rsidR="00E549B7" w:rsidRPr="008A11A3" w:rsidRDefault="00E549B7" w:rsidP="00E549B7">
      <w:pPr>
        <w:pBdr>
          <w:top w:val="single" w:sz="4" w:space="1" w:color="auto"/>
        </w:pBdr>
        <w:jc w:val="center"/>
        <w:rPr>
          <w:spacing w:val="-2"/>
        </w:rPr>
      </w:pPr>
      <w:r w:rsidRPr="008A11A3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549B7" w:rsidRDefault="00E549B7" w:rsidP="00E549B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E549B7" w:rsidRDefault="00E549B7" w:rsidP="00E549B7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E549B7" w:rsidRDefault="00E549B7" w:rsidP="00E549B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49B7" w:rsidRDefault="00E549B7" w:rsidP="00E549B7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E549B7" w:rsidRDefault="00E549B7" w:rsidP="00E549B7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E549B7" w:rsidRDefault="00E549B7" w:rsidP="00E549B7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E549B7" w:rsidRDefault="00E549B7" w:rsidP="00E549B7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E549B7" w:rsidRDefault="00E549B7" w:rsidP="00E549B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lastRenderedPageBreak/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E549B7" w:rsidRDefault="00E549B7" w:rsidP="00E549B7">
      <w:pPr>
        <w:pBdr>
          <w:top w:val="single" w:sz="4" w:space="1" w:color="auto"/>
        </w:pBdr>
        <w:ind w:left="4576"/>
        <w:jc w:val="center"/>
      </w:pPr>
      <w:r>
        <w:t>(приводится перечень документов)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Pr="00A17FEF" w:rsidRDefault="00E549B7" w:rsidP="00E549B7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A17FEF">
        <w:rPr>
          <w:sz w:val="24"/>
          <w:szCs w:val="24"/>
        </w:rPr>
        <w:br/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E549B7" w:rsidRDefault="00E549B7" w:rsidP="00E549B7">
      <w:pPr>
        <w:pBdr>
          <w:top w:val="single" w:sz="4" w:space="1" w:color="auto"/>
        </w:pBdr>
        <w:ind w:left="2410"/>
        <w:jc w:val="center"/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E549B7" w:rsidRDefault="00E549B7" w:rsidP="00E549B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E549B7" w:rsidRDefault="00E549B7" w:rsidP="00E549B7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E549B7" w:rsidRDefault="00E549B7" w:rsidP="00E549B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24"/>
          <w:szCs w:val="24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2D04F0" w:rsidRDefault="002D04F0" w:rsidP="00E549B7">
      <w:pPr>
        <w:spacing w:after="120"/>
        <w:ind w:left="5727"/>
      </w:pPr>
    </w:p>
    <w:p w:rsidR="00E549B7" w:rsidRDefault="00E549B7" w:rsidP="002D04F0">
      <w:pPr>
        <w:spacing w:after="120"/>
        <w:ind w:left="5727"/>
        <w:jc w:val="right"/>
      </w:pPr>
      <w:r>
        <w:lastRenderedPageBreak/>
        <w:t>Приложение № 2</w:t>
      </w:r>
      <w:r>
        <w:br/>
        <w:t xml:space="preserve">к Положению </w:t>
      </w:r>
    </w:p>
    <w:p w:rsidR="00E549B7" w:rsidRPr="007176EC" w:rsidRDefault="00E549B7" w:rsidP="00E549B7">
      <w:pPr>
        <w:spacing w:after="180"/>
        <w:ind w:left="5727"/>
        <w:rPr>
          <w:bCs/>
          <w:sz w:val="24"/>
          <w:szCs w:val="24"/>
        </w:rPr>
      </w:pPr>
    </w:p>
    <w:p w:rsidR="00E549B7" w:rsidRDefault="00E549B7" w:rsidP="00E549B7">
      <w:pPr>
        <w:spacing w:before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549B7" w:rsidRDefault="00E549B7" w:rsidP="00E549B7">
      <w:pPr>
        <w:spacing w:after="24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jc w:val="center"/>
            </w:pPr>
            <w:r>
              <w:t>(дата)</w:t>
            </w:r>
          </w:p>
        </w:tc>
      </w:tr>
    </w:tbl>
    <w:p w:rsidR="00E549B7" w:rsidRDefault="00E549B7" w:rsidP="00E549B7">
      <w:pPr>
        <w:spacing w:before="240"/>
        <w:rPr>
          <w:sz w:val="24"/>
          <w:szCs w:val="24"/>
        </w:rPr>
      </w:pPr>
    </w:p>
    <w:p w:rsidR="00E549B7" w:rsidRPr="002336D8" w:rsidRDefault="00E549B7" w:rsidP="00E549B7">
      <w:pPr>
        <w:pBdr>
          <w:top w:val="single" w:sz="4" w:space="1" w:color="auto"/>
        </w:pBdr>
        <w:jc w:val="center"/>
      </w:pPr>
      <w:r w:rsidRPr="002336D8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E549B7" w:rsidRDefault="00E549B7" w:rsidP="00E549B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E549B7" w:rsidRDefault="00E549B7" w:rsidP="00E549B7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49B7" w:rsidRDefault="00E549B7" w:rsidP="00E549B7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E549B7" w:rsidRDefault="00E549B7" w:rsidP="00E549B7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E549B7" w:rsidRDefault="00E549B7" w:rsidP="00E549B7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E549B7" w:rsidRDefault="00E549B7" w:rsidP="00E549B7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E549B7" w:rsidRDefault="00E549B7" w:rsidP="00E549B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Pr="00C037F0" w:rsidRDefault="00E549B7" w:rsidP="00E549B7">
      <w:pPr>
        <w:jc w:val="both"/>
        <w:rPr>
          <w:sz w:val="24"/>
          <w:szCs w:val="24"/>
        </w:rPr>
      </w:pPr>
      <w:r w:rsidRPr="00C75750">
        <w:rPr>
          <w:sz w:val="24"/>
          <w:szCs w:val="24"/>
        </w:rPr>
        <w:t>произвела обследование помещения (многоквартирного дома) по заявлению</w:t>
      </w:r>
      <w:r w:rsidRPr="00C037F0">
        <w:rPr>
          <w:sz w:val="24"/>
          <w:szCs w:val="24"/>
        </w:rPr>
        <w:br/>
      </w:r>
    </w:p>
    <w:p w:rsidR="00E549B7" w:rsidRDefault="00E549B7" w:rsidP="00E549B7">
      <w:pPr>
        <w:pBdr>
          <w:top w:val="single" w:sz="4" w:space="1" w:color="auto"/>
        </w:pBdr>
        <w:jc w:val="center"/>
      </w:pPr>
      <w:proofErr w:type="gramStart"/>
      <w:r>
        <w:lastRenderedPageBreak/>
        <w:t>(реквизиты заявителя:</w:t>
      </w:r>
      <w:proofErr w:type="gramEnd"/>
      <w:r>
        <w:t xml:space="preserve"> Ф.И.О. и адрес – </w:t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E549B7" w:rsidRDefault="00E549B7" w:rsidP="00E5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</w:t>
      </w:r>
      <w:r w:rsidRPr="00C75750">
        <w:rPr>
          <w:sz w:val="24"/>
          <w:szCs w:val="24"/>
        </w:rPr>
        <w:t>(многоквартирного дома)</w:t>
      </w:r>
      <w:r>
        <w:rPr>
          <w:sz w:val="24"/>
          <w:szCs w:val="24"/>
        </w:rPr>
        <w:br/>
      </w:r>
    </w:p>
    <w:p w:rsidR="00E549B7" w:rsidRDefault="00E549B7" w:rsidP="00E549B7">
      <w:pPr>
        <w:pBdr>
          <w:top w:val="single" w:sz="4" w:space="1" w:color="auto"/>
        </w:pBdr>
        <w:jc w:val="center"/>
      </w:pPr>
      <w:proofErr w:type="gramStart"/>
      <w:r>
        <w:t>(адрес, принадлежность помещения,</w:t>
      </w:r>
      <w:proofErr w:type="gramEnd"/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E549B7" w:rsidRDefault="00E549B7" w:rsidP="00E549B7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>
        <w:rPr>
          <w:sz w:val="24"/>
          <w:szCs w:val="24"/>
        </w:rPr>
        <w:br/>
      </w: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keepNext/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E549B7" w:rsidRDefault="00E549B7" w:rsidP="00E549B7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результатов проведенного инструментального контроля и других видов контроля и исследований  </w:t>
      </w:r>
    </w:p>
    <w:p w:rsidR="00E549B7" w:rsidRDefault="00E549B7" w:rsidP="00E549B7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E549B7" w:rsidRDefault="00E549B7" w:rsidP="00E549B7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rPr>
          <w:sz w:val="24"/>
          <w:szCs w:val="24"/>
        </w:rPr>
      </w:pPr>
    </w:p>
    <w:p w:rsidR="00E549B7" w:rsidRDefault="00E549B7" w:rsidP="00E549B7">
      <w:pPr>
        <w:pBdr>
          <w:top w:val="single" w:sz="4" w:space="1" w:color="auto"/>
        </w:pBdr>
        <w:rPr>
          <w:sz w:val="2"/>
          <w:szCs w:val="2"/>
        </w:rPr>
      </w:pPr>
    </w:p>
    <w:p w:rsidR="00E549B7" w:rsidRDefault="00E549B7" w:rsidP="00E549B7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549B7" w:rsidRDefault="00E549B7" w:rsidP="00E549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49B7" w:rsidRDefault="00E549B7" w:rsidP="00E549B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E549B7" w:rsidRDefault="00E549B7" w:rsidP="00E549B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E549B7" w:rsidRDefault="00E549B7" w:rsidP="00E549B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E549B7" w:rsidRDefault="00E549B7" w:rsidP="00E549B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E549B7" w:rsidRDefault="00E549B7" w:rsidP="00E549B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специализированных организаций;</w:t>
      </w:r>
    </w:p>
    <w:p w:rsidR="00E549B7" w:rsidRDefault="00E549B7" w:rsidP="00E549B7">
      <w:pPr>
        <w:spacing w:after="48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другие материалы по решению межведомственной комиссии.</w:t>
      </w:r>
    </w:p>
    <w:p w:rsidR="00E549B7" w:rsidRDefault="00E549B7" w:rsidP="00E549B7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9B7" w:rsidRDefault="00E549B7" w:rsidP="00FC7D76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549B7" w:rsidTr="00FC7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49B7" w:rsidRDefault="00E549B7" w:rsidP="00FC7D76">
            <w:pPr>
              <w:ind w:left="-170"/>
              <w:jc w:val="center"/>
            </w:pPr>
            <w:r>
              <w:t>(Ф.И.О.)</w:t>
            </w:r>
          </w:p>
        </w:tc>
      </w:tr>
    </w:tbl>
    <w:p w:rsidR="00E549B7" w:rsidRDefault="00E549B7" w:rsidP="00E549B7">
      <w:pPr>
        <w:rPr>
          <w:sz w:val="24"/>
          <w:szCs w:val="24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B7" w:rsidRDefault="00E549B7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Default="002D04F0" w:rsidP="00A52031">
      <w:pPr>
        <w:spacing w:after="120"/>
        <w:ind w:left="5443"/>
      </w:pPr>
    </w:p>
    <w:p w:rsidR="002D04F0" w:rsidRPr="00326218" w:rsidRDefault="00A52031" w:rsidP="002D04F0">
      <w:pPr>
        <w:spacing w:after="120"/>
        <w:ind w:left="5443"/>
        <w:rPr>
          <w:bCs/>
          <w:sz w:val="24"/>
          <w:szCs w:val="24"/>
        </w:rPr>
      </w:pPr>
      <w:r>
        <w:lastRenderedPageBreak/>
        <w:t>Приложение № 3</w:t>
      </w:r>
      <w:r>
        <w:br/>
        <w:t xml:space="preserve">к Положению </w:t>
      </w:r>
    </w:p>
    <w:p w:rsidR="00A52031" w:rsidRPr="00326218" w:rsidRDefault="00A52031" w:rsidP="00A52031">
      <w:pPr>
        <w:spacing w:after="120"/>
        <w:jc w:val="right"/>
        <w:rPr>
          <w:bCs/>
          <w:sz w:val="24"/>
          <w:szCs w:val="24"/>
        </w:rPr>
      </w:pPr>
    </w:p>
    <w:p w:rsidR="00A52031" w:rsidRPr="00326218" w:rsidRDefault="00A52031" w:rsidP="00A52031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(Бланк уполномоченного</w:t>
      </w:r>
      <w:r>
        <w:rPr>
          <w:bCs/>
          <w:sz w:val="24"/>
          <w:szCs w:val="24"/>
        </w:rPr>
        <w:br/>
        <w:t>органа местного самоуправления)</w:t>
      </w:r>
    </w:p>
    <w:p w:rsidR="00A52031" w:rsidRPr="00326218" w:rsidRDefault="00A52031" w:rsidP="00A52031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A52031" w:rsidRPr="00326218" w:rsidRDefault="00A52031" w:rsidP="00A52031">
      <w:pPr>
        <w:spacing w:after="240"/>
        <w:jc w:val="center"/>
        <w:rPr>
          <w:b/>
          <w:sz w:val="24"/>
          <w:szCs w:val="24"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A52031" w:rsidRDefault="00A52031" w:rsidP="00A5203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Дата, номер</w:t>
      </w:r>
    </w:p>
    <w:p w:rsidR="00A52031" w:rsidRDefault="00A52031" w:rsidP="00A52031">
      <w:pPr>
        <w:rPr>
          <w:sz w:val="24"/>
          <w:szCs w:val="24"/>
        </w:rPr>
      </w:pPr>
      <w:r w:rsidRPr="00BA6808">
        <w:rPr>
          <w:sz w:val="24"/>
          <w:szCs w:val="24"/>
        </w:rPr>
        <w:t>В связи с обращением</w:t>
      </w:r>
      <w:r>
        <w:rPr>
          <w:sz w:val="24"/>
          <w:szCs w:val="24"/>
        </w:rPr>
        <w:t xml:space="preserve">  </w:t>
      </w:r>
    </w:p>
    <w:p w:rsidR="00A52031" w:rsidRPr="005D772D" w:rsidRDefault="00A52031" w:rsidP="00A52031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заявителя)</w:t>
      </w:r>
    </w:p>
    <w:p w:rsidR="00A52031" w:rsidRPr="00B92A67" w:rsidRDefault="00A52031" w:rsidP="00A52031">
      <w:pPr>
        <w:widowControl w:val="0"/>
        <w:jc w:val="both"/>
        <w:rPr>
          <w:sz w:val="2"/>
          <w:szCs w:val="2"/>
        </w:rPr>
      </w:pPr>
      <w:r w:rsidRPr="00BA6808">
        <w:rPr>
          <w:sz w:val="24"/>
          <w:szCs w:val="24"/>
        </w:rPr>
        <w:t>о намерении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 xml:space="preserve">признать </w:t>
      </w:r>
      <w:r w:rsidRPr="00B92A67">
        <w:rPr>
          <w:sz w:val="24"/>
          <w:szCs w:val="24"/>
          <w:u w:val="single"/>
        </w:rPr>
        <w:t>садовый дом жилым домом/жилой дом садовым домом</w:t>
      </w:r>
      <w:r w:rsidRPr="00BA6808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A52031" w:rsidRPr="00B92A67" w:rsidRDefault="00A52031" w:rsidP="00A52031">
      <w:pPr>
        <w:widowControl w:val="0"/>
        <w:ind w:left="2968"/>
        <w:jc w:val="center"/>
      </w:pPr>
      <w:r w:rsidRPr="00B92A67">
        <w:t>(ненужное зачеркнуть)</w:t>
      </w:r>
    </w:p>
    <w:p w:rsidR="00A52031" w:rsidRDefault="00A52031" w:rsidP="00A52031">
      <w:pPr>
        <w:widowControl w:val="0"/>
        <w:rPr>
          <w:sz w:val="24"/>
          <w:szCs w:val="24"/>
        </w:rPr>
      </w:pPr>
      <w:proofErr w:type="gramStart"/>
      <w:r w:rsidRPr="00BA6808">
        <w:rPr>
          <w:sz w:val="24"/>
          <w:szCs w:val="24"/>
        </w:rPr>
        <w:t>расположенный</w:t>
      </w:r>
      <w:proofErr w:type="gramEnd"/>
      <w:r w:rsidRPr="00BA6808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:rsidR="00A52031" w:rsidRPr="00B92A67" w:rsidRDefault="00A52031" w:rsidP="00A52031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A52031" w:rsidRDefault="00A52031" w:rsidP="00A52031">
      <w:pPr>
        <w:widowControl w:val="0"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2031" w:rsidRPr="00B92A67" w:rsidRDefault="00A52031" w:rsidP="00A52031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52031" w:rsidRPr="00BA6808" w:rsidRDefault="00A52031" w:rsidP="00A52031">
      <w:pPr>
        <w:widowControl w:val="0"/>
        <w:jc w:val="both"/>
        <w:rPr>
          <w:sz w:val="24"/>
          <w:szCs w:val="24"/>
        </w:rPr>
      </w:pPr>
      <w:r w:rsidRPr="00BA6808">
        <w:rPr>
          <w:sz w:val="24"/>
          <w:szCs w:val="24"/>
        </w:rPr>
        <w:t>кадастровый номер земельного участка, в пределах которого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дом:</w:t>
      </w:r>
      <w:r>
        <w:rPr>
          <w:sz w:val="24"/>
          <w:szCs w:val="24"/>
        </w:rPr>
        <w:br/>
      </w:r>
    </w:p>
    <w:p w:rsidR="00A52031" w:rsidRPr="00FB2B99" w:rsidRDefault="00A52031" w:rsidP="00A5203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A52031" w:rsidRDefault="00A52031" w:rsidP="00A52031">
      <w:pPr>
        <w:widowControl w:val="0"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2031" w:rsidRPr="00B92A67" w:rsidRDefault="00A52031" w:rsidP="00A52031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52031" w:rsidRPr="00BA6808" w:rsidRDefault="00A52031" w:rsidP="00A52031">
      <w:pPr>
        <w:widowControl w:val="0"/>
        <w:rPr>
          <w:sz w:val="24"/>
          <w:szCs w:val="24"/>
        </w:rPr>
      </w:pPr>
      <w:r w:rsidRPr="00BA6808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</w:t>
      </w:r>
    </w:p>
    <w:p w:rsidR="00A52031" w:rsidRPr="00FB2B99" w:rsidRDefault="00A52031" w:rsidP="00A52031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A52031" w:rsidRDefault="00A52031" w:rsidP="00A52031">
      <w:pPr>
        <w:widowControl w:val="0"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2031" w:rsidRPr="00B92A67" w:rsidRDefault="00A52031" w:rsidP="00A52031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52031" w:rsidRPr="00BA6808" w:rsidRDefault="00A52031" w:rsidP="00A52031">
      <w:pPr>
        <w:widowControl w:val="0"/>
        <w:spacing w:after="120"/>
        <w:rPr>
          <w:sz w:val="24"/>
          <w:szCs w:val="24"/>
        </w:rPr>
      </w:pPr>
      <w:r w:rsidRPr="00BA6808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A52031" w:rsidRPr="00BA6808" w:rsidRDefault="00A52031" w:rsidP="00A52031">
      <w:pPr>
        <w:widowControl w:val="0"/>
        <w:rPr>
          <w:sz w:val="24"/>
          <w:szCs w:val="24"/>
        </w:rPr>
      </w:pPr>
      <w:r w:rsidRPr="00BA680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 </w:t>
      </w:r>
    </w:p>
    <w:p w:rsidR="00A52031" w:rsidRPr="00FB2B99" w:rsidRDefault="00A52031" w:rsidP="00A52031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A52031" w:rsidRDefault="00A52031" w:rsidP="00A52031">
      <w:pPr>
        <w:widowControl w:val="0"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2031" w:rsidRPr="00B92A67" w:rsidRDefault="00A52031" w:rsidP="00A52031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52031" w:rsidRPr="00BA6808" w:rsidRDefault="00A52031" w:rsidP="00A52031">
      <w:pPr>
        <w:widowControl w:val="0"/>
        <w:ind w:right="5685"/>
        <w:jc w:val="center"/>
        <w:rPr>
          <w:sz w:val="24"/>
          <w:szCs w:val="24"/>
        </w:rPr>
      </w:pPr>
    </w:p>
    <w:p w:rsidR="00A52031" w:rsidRPr="001F3633" w:rsidRDefault="00A52031" w:rsidP="00A52031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jc w:val="center"/>
              <w:rPr>
                <w:sz w:val="24"/>
                <w:szCs w:val="24"/>
              </w:rPr>
            </w:pPr>
          </w:p>
        </w:tc>
      </w:tr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  <w:r w:rsidRPr="009D16C8">
              <w:lastRenderedPageBreak/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A52031" w:rsidRDefault="00A52031" w:rsidP="00A52031">
      <w:pPr>
        <w:widowControl w:val="0"/>
        <w:spacing w:before="120" w:after="24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A52031" w:rsidRPr="00735058" w:rsidRDefault="00A52031" w:rsidP="00FC7D76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A52031" w:rsidRPr="00735058" w:rsidRDefault="00A52031" w:rsidP="00FC7D76">
            <w:pPr>
              <w:keepNext/>
              <w:jc w:val="center"/>
            </w:pPr>
            <w:proofErr w:type="gramStart"/>
            <w:r>
              <w:t>(заполняется</w:t>
            </w:r>
            <w:proofErr w:type="gramEnd"/>
          </w:p>
        </w:tc>
      </w:tr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A52031" w:rsidRPr="00B96030" w:rsidRDefault="00A52031" w:rsidP="00A52031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rPr>
                <w:sz w:val="24"/>
                <w:szCs w:val="24"/>
              </w:rPr>
            </w:pPr>
            <w:r w:rsidRPr="00BA6808">
              <w:rPr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31" w:rsidRDefault="00A52031" w:rsidP="00FC7D76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31" w:rsidRDefault="00A52031" w:rsidP="00FC7D7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52031" w:rsidTr="00FC7D7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52031" w:rsidRDefault="00A52031" w:rsidP="00FC7D76">
            <w:pPr>
              <w:ind w:left="57"/>
            </w:pPr>
          </w:p>
        </w:tc>
      </w:tr>
    </w:tbl>
    <w:p w:rsidR="00A52031" w:rsidRDefault="00A52031" w:rsidP="00A52031">
      <w:pPr>
        <w:widowControl w:val="0"/>
        <w:spacing w:before="120"/>
        <w:ind w:left="5387"/>
        <w:rPr>
          <w:sz w:val="24"/>
          <w:szCs w:val="24"/>
        </w:rPr>
      </w:pPr>
    </w:p>
    <w:p w:rsidR="00A52031" w:rsidRPr="00541C22" w:rsidRDefault="00A52031" w:rsidP="00A52031">
      <w:pPr>
        <w:widowControl w:val="0"/>
        <w:pBdr>
          <w:top w:val="single" w:sz="4" w:space="1" w:color="auto"/>
        </w:pBdr>
        <w:ind w:left="5387"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A52031" w:rsidRPr="00F27F29" w:rsidRDefault="00A52031" w:rsidP="00A52031">
      <w:pPr>
        <w:rPr>
          <w:sz w:val="2"/>
          <w:szCs w:val="2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1" w:rsidRDefault="00A52031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F0" w:rsidRDefault="002D04F0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D23F5" w:rsidRDefault="004D23F5" w:rsidP="004D23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2D04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Юрьевского</w:t>
      </w:r>
      <w:proofErr w:type="gramEnd"/>
      <w:r w:rsidR="002D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4F0" w:rsidRPr="00E549B7" w:rsidRDefault="002D04F0" w:rsidP="004D23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27.03.2023 № </w:t>
      </w:r>
      <w:r w:rsidRPr="00E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F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174"/>
      <w:bookmarkEnd w:id="4"/>
      <w:r w:rsidRPr="00E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2D04F0" w:rsidRPr="00E549B7" w:rsidRDefault="002D04F0" w:rsidP="002D0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F5" w:rsidRPr="002D04F0" w:rsidRDefault="002D04F0" w:rsidP="004D2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F0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признанию помещения жилым помещением</w:t>
      </w:r>
      <w:r w:rsidRPr="002D0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D23F5" w:rsidRPr="00E549B7" w:rsidRDefault="004D23F5" w:rsidP="004D23F5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F5" w:rsidRPr="00E549B7" w:rsidRDefault="004D23F5" w:rsidP="004D2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350"/>
      </w:tblGrid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4D2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Юрьевского сельского поселения, председатель комиссии</w:t>
            </w:r>
          </w:p>
        </w:tc>
      </w:tr>
    </w:tbl>
    <w:p w:rsidR="004D23F5" w:rsidRPr="00E549B7" w:rsidRDefault="004D23F5" w:rsidP="004D2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350"/>
      </w:tblGrid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инспектор-делопроизводитель, заместитель председателя комиссии</w:t>
            </w: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 Юрьевского сельского поселения, секретарь комиссии</w:t>
            </w: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Александрович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11E" w:rsidRDefault="00C3611E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АСТРАХАНЦЕВА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Игоревна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Котельничского района, заведующий отделом ЖКХ, архитектуры и градостроительства администрации Котельничского района (по согласованию)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F5" w:rsidRPr="00E96DFA" w:rsidRDefault="004D23F5" w:rsidP="00FC7D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E54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Pr="00E5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ЖКХ</w:t>
            </w:r>
            <w:r w:rsidRPr="00E5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архитектуры и </w:t>
            </w:r>
            <w:r w:rsidRPr="00E5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градостроительства</w:t>
            </w:r>
            <w:r w:rsidRPr="00E5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Котельничского района (по согласованию)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заказчиками Котельничского представительства КОГБУ «БТИ» (по согласованию)</w:t>
            </w:r>
          </w:p>
          <w:p w:rsidR="004D23F5" w:rsidRPr="00E549B7" w:rsidRDefault="004D23F5" w:rsidP="00FC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549B7">
              <w:rPr>
                <w:b w:val="0"/>
                <w:sz w:val="24"/>
                <w:szCs w:val="24"/>
              </w:rPr>
              <w:t>начальник</w:t>
            </w:r>
            <w:r w:rsidRPr="00E549B7">
              <w:rPr>
                <w:sz w:val="24"/>
                <w:szCs w:val="24"/>
              </w:rPr>
              <w:t xml:space="preserve"> т</w:t>
            </w:r>
            <w:r w:rsidRPr="00E549B7">
              <w:rPr>
                <w:b w:val="0"/>
                <w:color w:val="000000"/>
                <w:sz w:val="24"/>
                <w:szCs w:val="24"/>
              </w:rPr>
              <w:t xml:space="preserve">ерриториального отдел управления Федеральной службы по надзору в сфере защиты прав потребителей и благополучия человека по Кировской области в </w:t>
            </w:r>
            <w:proofErr w:type="spellStart"/>
            <w:r w:rsidRPr="00E549B7">
              <w:rPr>
                <w:b w:val="0"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E549B7">
              <w:rPr>
                <w:b w:val="0"/>
                <w:color w:val="000000"/>
                <w:sz w:val="24"/>
                <w:szCs w:val="24"/>
              </w:rPr>
              <w:t xml:space="preserve"> районе</w:t>
            </w:r>
            <w:r w:rsidRPr="00E549B7">
              <w:rPr>
                <w:sz w:val="24"/>
                <w:szCs w:val="24"/>
              </w:rPr>
              <w:t xml:space="preserve"> </w:t>
            </w:r>
            <w:r w:rsidRPr="00E549B7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3F5" w:rsidRPr="00E549B7" w:rsidTr="00FC7D7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23F5" w:rsidRPr="00E549B7" w:rsidRDefault="004D23F5" w:rsidP="00FC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правом совещательного голоса)</w:t>
            </w:r>
          </w:p>
        </w:tc>
      </w:tr>
    </w:tbl>
    <w:p w:rsidR="004D23F5" w:rsidRPr="00E549B7" w:rsidRDefault="004D23F5" w:rsidP="004D23F5">
      <w:pPr>
        <w:rPr>
          <w:rFonts w:ascii="Times New Roman" w:hAnsi="Times New Roman" w:cs="Times New Roman"/>
          <w:sz w:val="24"/>
          <w:szCs w:val="24"/>
        </w:rPr>
      </w:pPr>
    </w:p>
    <w:sectPr w:rsidR="004D23F5" w:rsidRPr="00E549B7" w:rsidSect="00F4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F5"/>
    <w:rsid w:val="00051024"/>
    <w:rsid w:val="0015031B"/>
    <w:rsid w:val="002D04F0"/>
    <w:rsid w:val="004D23F5"/>
    <w:rsid w:val="00782223"/>
    <w:rsid w:val="00A52031"/>
    <w:rsid w:val="00C2663A"/>
    <w:rsid w:val="00C3611E"/>
    <w:rsid w:val="00E549B7"/>
    <w:rsid w:val="00F4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F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2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_center"/>
    <w:basedOn w:val="a"/>
    <w:rsid w:val="004D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A520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150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2023-03-29T10:59:00Z</dcterms:created>
  <dcterms:modified xsi:type="dcterms:W3CDTF">2023-03-29T12:32:00Z</dcterms:modified>
</cp:coreProperties>
</file>