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7" w:rsidRDefault="00742AD7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C92D86">
        <w:rPr>
          <w:b/>
          <w:sz w:val="28"/>
          <w:szCs w:val="28"/>
        </w:rPr>
        <w:t>АДМИНИСТРАЦИЯ</w:t>
      </w:r>
      <w:r w:rsidR="00DA28C5">
        <w:rPr>
          <w:b/>
          <w:sz w:val="28"/>
          <w:szCs w:val="28"/>
        </w:rPr>
        <w:t xml:space="preserve"> ЮРЬЕВСКОГО СЕЛЬСКОГО ПОСЕЛЕНИЯ</w:t>
      </w:r>
    </w:p>
    <w:p w:rsidR="00DA28C5" w:rsidRDefault="00DA28C5" w:rsidP="00742AD7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742AD7" w:rsidRPr="00A66AD7" w:rsidRDefault="00742AD7" w:rsidP="00742AD7">
      <w:pPr>
        <w:jc w:val="center"/>
        <w:rPr>
          <w:i/>
          <w:sz w:val="32"/>
          <w:szCs w:val="32"/>
          <w:vertAlign w:val="superscript"/>
        </w:rPr>
      </w:pPr>
      <w:r w:rsidRPr="00A66AD7">
        <w:rPr>
          <w:i/>
          <w:sz w:val="32"/>
          <w:szCs w:val="32"/>
          <w:vertAlign w:val="superscript"/>
        </w:rPr>
        <w:t xml:space="preserve">                                                    </w:t>
      </w:r>
    </w:p>
    <w:p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791B50" w:rsidRDefault="00DA28C5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387E">
        <w:rPr>
          <w:sz w:val="28"/>
          <w:szCs w:val="28"/>
          <w:u w:val="single"/>
        </w:rPr>
        <w:t>13.10.</w:t>
      </w:r>
      <w:r w:rsidR="00791B50" w:rsidRPr="0031387E">
        <w:rPr>
          <w:sz w:val="28"/>
          <w:szCs w:val="28"/>
          <w:u w:val="single"/>
        </w:rPr>
        <w:t xml:space="preserve"> 20</w:t>
      </w:r>
      <w:r w:rsidRPr="0031387E">
        <w:rPr>
          <w:sz w:val="28"/>
          <w:szCs w:val="28"/>
          <w:u w:val="single"/>
        </w:rPr>
        <w:t>22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</w:t>
      </w:r>
      <w:r w:rsidR="00791B50" w:rsidRPr="0031387E">
        <w:rPr>
          <w:sz w:val="28"/>
          <w:szCs w:val="28"/>
          <w:u w:val="single"/>
        </w:rPr>
        <w:t xml:space="preserve">№ </w:t>
      </w:r>
      <w:r w:rsidRPr="0031387E">
        <w:rPr>
          <w:sz w:val="28"/>
          <w:szCs w:val="28"/>
          <w:u w:val="single"/>
        </w:rPr>
        <w:t xml:space="preserve"> 77</w:t>
      </w:r>
    </w:p>
    <w:p w:rsidR="0021101C" w:rsidRDefault="0021101C" w:rsidP="0021101C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сообщения </w:t>
      </w:r>
    </w:p>
    <w:p w:rsidR="0021101C" w:rsidRPr="002248B4" w:rsidRDefault="0021101C" w:rsidP="0021101C">
      <w:pPr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F12FBE" w:rsidRPr="0021101C" w:rsidRDefault="00DA28C5" w:rsidP="0021101C">
      <w:pPr>
        <w:jc w:val="center"/>
        <w:rPr>
          <w:b/>
          <w:bCs/>
          <w:sz w:val="32"/>
          <w:szCs w:val="32"/>
          <w:vertAlign w:val="superscript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Юрьевского сельского поселения Котельничского района  Кировской области 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о возникновении личной </w:t>
      </w:r>
      <w:r w:rsidR="0021101C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="0021101C" w:rsidRPr="0021101C">
        <w:rPr>
          <w:b/>
          <w:sz w:val="28"/>
          <w:szCs w:val="28"/>
        </w:rPr>
        <w:t xml:space="preserve"> </w:t>
      </w:r>
    </w:p>
    <w:p w:rsidR="00462B8B" w:rsidRPr="001F51B6" w:rsidRDefault="00F12FBE" w:rsidP="00DA28C5">
      <w:pPr>
        <w:autoSpaceDE w:val="0"/>
        <w:autoSpaceDN w:val="0"/>
        <w:adjustRightInd w:val="0"/>
        <w:spacing w:before="48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="001F51B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DA28C5">
        <w:rPr>
          <w:rFonts w:eastAsiaTheme="minorHAnsi"/>
          <w:sz w:val="28"/>
          <w:szCs w:val="28"/>
          <w:lang w:eastAsia="en-US"/>
        </w:rPr>
        <w:t xml:space="preserve">Юрьевского сельского поселения Котельничского района Кировской области 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DA28C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62B8B" w:rsidRPr="00462B8B">
        <w:rPr>
          <w:bCs/>
          <w:sz w:val="28"/>
          <w:szCs w:val="28"/>
        </w:rPr>
        <w:t xml:space="preserve">Положение 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462B8B">
        <w:rPr>
          <w:bCs/>
          <w:sz w:val="28"/>
          <w:szCs w:val="28"/>
        </w:rPr>
        <w:t xml:space="preserve"> администрации </w:t>
      </w:r>
      <w:r w:rsidR="00DA28C5">
        <w:rPr>
          <w:bCs/>
          <w:sz w:val="28"/>
          <w:szCs w:val="28"/>
        </w:rPr>
        <w:t xml:space="preserve">Юрьевского сельского поселения Котельничского района Кировской области </w:t>
      </w:r>
      <w:r w:rsidR="00462B8B" w:rsidRPr="00462B8B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>
        <w:rPr>
          <w:sz w:val="28"/>
          <w:szCs w:val="28"/>
        </w:rPr>
        <w:t xml:space="preserve">,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DA28C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066F94">
        <w:rPr>
          <w:sz w:val="28"/>
          <w:szCs w:val="28"/>
        </w:rPr>
        <w:t xml:space="preserve">администрации Юрьевского сельского поселения от 22.03.2016 № 7 </w:t>
      </w:r>
      <w:r w:rsidR="00066F94" w:rsidRPr="00066F94">
        <w:rPr>
          <w:sz w:val="28"/>
          <w:szCs w:val="28"/>
        </w:rPr>
        <w:t>«</w:t>
      </w:r>
      <w:r w:rsidR="00066F94" w:rsidRPr="00066F94">
        <w:rPr>
          <w:bCs/>
          <w:sz w:val="28"/>
          <w:szCs w:val="28"/>
        </w:rPr>
        <w:t>Об утверждении Положения о порядке сообщения лицами, замещающими должности муниципальной службы в администрации Юрьевского сельского поселения Котельничского района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66F94" w:rsidRPr="00066F94">
        <w:rPr>
          <w:sz w:val="28"/>
          <w:szCs w:val="28"/>
        </w:rPr>
        <w:t>»</w:t>
      </w:r>
      <w:r w:rsidRPr="00066F94">
        <w:rPr>
          <w:sz w:val="28"/>
          <w:szCs w:val="28"/>
        </w:rPr>
        <w:t>.</w:t>
      </w:r>
    </w:p>
    <w:p w:rsidR="00934A46" w:rsidRDefault="00504ED3" w:rsidP="00DA28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>т в силу</w:t>
      </w:r>
      <w:r w:rsidR="00DA28C5">
        <w:rPr>
          <w:sz w:val="28"/>
          <w:szCs w:val="28"/>
        </w:rPr>
        <w:t xml:space="preserve"> в соответствии с </w:t>
      </w:r>
      <w:r w:rsidR="00066F94">
        <w:rPr>
          <w:sz w:val="28"/>
          <w:szCs w:val="28"/>
        </w:rPr>
        <w:t>дейст</w:t>
      </w:r>
      <w:r w:rsidR="00DA28C5">
        <w:rPr>
          <w:sz w:val="28"/>
          <w:szCs w:val="28"/>
        </w:rPr>
        <w:t>вующим законодательством</w:t>
      </w:r>
      <w:r w:rsidR="00934A46">
        <w:rPr>
          <w:sz w:val="28"/>
          <w:szCs w:val="28"/>
        </w:rPr>
        <w:t>.</w:t>
      </w:r>
    </w:p>
    <w:p w:rsidR="00DA28C5" w:rsidRDefault="00DA28C5" w:rsidP="00DA28C5">
      <w:pPr>
        <w:spacing w:line="276" w:lineRule="auto"/>
        <w:rPr>
          <w:sz w:val="28"/>
          <w:szCs w:val="28"/>
        </w:rPr>
      </w:pPr>
    </w:p>
    <w:p w:rsidR="00DA28C5" w:rsidRDefault="00DA28C5" w:rsidP="00DA28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A28C5" w:rsidRPr="00934A46" w:rsidRDefault="00DA28C5" w:rsidP="00DA28C5">
      <w:pPr>
        <w:tabs>
          <w:tab w:val="left" w:pos="64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Юрьевского сельского поселения</w:t>
      </w:r>
      <w:r>
        <w:rPr>
          <w:sz w:val="28"/>
          <w:szCs w:val="28"/>
        </w:rPr>
        <w:tab/>
        <w:t>А.Н. Береснев</w:t>
      </w:r>
    </w:p>
    <w:p w:rsidR="00DA28C5" w:rsidRDefault="00DA28C5" w:rsidP="00DA28C5">
      <w:pPr>
        <w:rPr>
          <w:sz w:val="28"/>
          <w:szCs w:val="28"/>
        </w:rPr>
      </w:pPr>
    </w:p>
    <w:p w:rsidR="00DA28C5" w:rsidRDefault="00DA28C5" w:rsidP="00DA28C5">
      <w:pPr>
        <w:rPr>
          <w:sz w:val="28"/>
          <w:szCs w:val="28"/>
        </w:rPr>
      </w:pPr>
      <w:r>
        <w:rPr>
          <w:sz w:val="28"/>
          <w:szCs w:val="28"/>
        </w:rPr>
        <w:t>ПОДГОТОВИЛ</w:t>
      </w:r>
    </w:p>
    <w:p w:rsidR="00E744AC" w:rsidRDefault="00E744AC" w:rsidP="00E744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A28C5" w:rsidRDefault="00E744AC" w:rsidP="00E744AC">
      <w:pPr>
        <w:rPr>
          <w:sz w:val="28"/>
          <w:szCs w:val="28"/>
        </w:rPr>
      </w:pPr>
      <w:r>
        <w:rPr>
          <w:sz w:val="28"/>
          <w:szCs w:val="28"/>
        </w:rPr>
        <w:t>Юрьевского сельского поселения</w:t>
      </w:r>
      <w:r>
        <w:rPr>
          <w:sz w:val="28"/>
          <w:szCs w:val="28"/>
        </w:rPr>
        <w:tab/>
        <w:t xml:space="preserve">                                А.Н. Береснев</w:t>
      </w:r>
    </w:p>
    <w:p w:rsidR="00E744AC" w:rsidRDefault="00E744AC" w:rsidP="00E744AC">
      <w:pPr>
        <w:rPr>
          <w:sz w:val="28"/>
          <w:szCs w:val="28"/>
        </w:rPr>
      </w:pPr>
      <w:r>
        <w:rPr>
          <w:sz w:val="28"/>
          <w:szCs w:val="28"/>
        </w:rPr>
        <w:t xml:space="preserve">Правовая и антикоррупционная </w:t>
      </w:r>
    </w:p>
    <w:p w:rsidR="00E744AC" w:rsidRDefault="00E744AC" w:rsidP="00E744AC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экспертиза проведена</w:t>
      </w:r>
      <w:r>
        <w:rPr>
          <w:sz w:val="28"/>
          <w:szCs w:val="28"/>
        </w:rPr>
        <w:tab/>
        <w:t>А.Н. Береснев</w:t>
      </w: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E744AC" w:rsidRDefault="00E744AC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E744AC">
        <w:rPr>
          <w:sz w:val="28"/>
          <w:szCs w:val="28"/>
        </w:rPr>
        <w:t>Юрьевского сельского поселения</w:t>
      </w:r>
    </w:p>
    <w:p w:rsidR="003056C3" w:rsidRPr="001A4A8A" w:rsidRDefault="00E744AC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Кировской области  </w:t>
      </w:r>
      <w:r w:rsidR="003056C3" w:rsidRPr="001A4A8A">
        <w:rPr>
          <w:sz w:val="28"/>
          <w:szCs w:val="28"/>
        </w:rPr>
        <w:t xml:space="preserve">от </w:t>
      </w:r>
      <w:r w:rsidR="00305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13.10.2022 </w:t>
      </w:r>
      <w:r w:rsidR="003056C3">
        <w:rPr>
          <w:sz w:val="28"/>
          <w:szCs w:val="28"/>
        </w:rPr>
        <w:t xml:space="preserve"> </w:t>
      </w:r>
      <w:r w:rsidR="003056C3" w:rsidRPr="001A4A8A">
        <w:rPr>
          <w:sz w:val="28"/>
          <w:szCs w:val="28"/>
        </w:rPr>
        <w:t>№</w:t>
      </w:r>
      <w:r w:rsidR="00305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77</w:t>
      </w:r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3AA9" w:rsidRPr="000D3AA9" w:rsidRDefault="000D3AA9" w:rsidP="00092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D3AA9" w:rsidRPr="0021101C" w:rsidRDefault="00E744AC" w:rsidP="000D3AA9">
      <w:pPr>
        <w:jc w:val="center"/>
        <w:rPr>
          <w:b/>
          <w:bCs/>
          <w:sz w:val="32"/>
          <w:szCs w:val="32"/>
          <w:vertAlign w:val="superscript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Юрьевского сельского поселения Котельничского района Кировской области 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о возникновении личной </w:t>
      </w:r>
      <w:r w:rsidR="000D3AA9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="000D3AA9" w:rsidRPr="0021101C">
        <w:rPr>
          <w:b/>
          <w:sz w:val="28"/>
          <w:szCs w:val="28"/>
        </w:rPr>
        <w:t xml:space="preserve"> 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E744AC">
        <w:rPr>
          <w:rFonts w:ascii="Times New Roman" w:hAnsi="Times New Roman" w:cs="Times New Roman"/>
          <w:sz w:val="28"/>
          <w:szCs w:val="28"/>
        </w:rPr>
        <w:t xml:space="preserve"> Юрьевского сельского поселения Котельничского района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E744AC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E744AC">
        <w:rPr>
          <w:rFonts w:ascii="Times New Roman" w:hAnsi="Times New Roman" w:cs="Times New Roman"/>
          <w:sz w:val="28"/>
          <w:szCs w:val="28"/>
        </w:rPr>
        <w:t>Юрьевского сельского поселения Котельничского района Кировской области</w:t>
      </w:r>
      <w:r w:rsidR="007938A8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>обязаны</w:t>
      </w:r>
      <w:r w:rsidR="00E744AC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>в  соответствии  с законодательством 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 w:rsidR="007938A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E744AC">
        <w:rPr>
          <w:rFonts w:ascii="Times New Roman" w:hAnsi="Times New Roman" w:cs="Times New Roman"/>
          <w:sz w:val="28"/>
          <w:szCs w:val="28"/>
        </w:rPr>
        <w:lastRenderedPageBreak/>
        <w:t>Юрьевского сельского поселения Котельничского района Кировской области</w:t>
      </w:r>
      <w:r w:rsidR="00E744AC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>уведомление, составленное</w:t>
      </w:r>
      <w:r w:rsidR="00E744AC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E744AC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специалистом администрации</w:t>
      </w:r>
      <w:r w:rsidR="004822ED" w:rsidRPr="0048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7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</w:t>
        </w:r>
        <w:r w:rsidR="00F44A50">
          <w:rPr>
            <w:rFonts w:ascii="Times New Roman" w:hAnsi="Times New Roman" w:cs="Times New Roman"/>
            <w:sz w:val="28"/>
            <w:szCs w:val="28"/>
          </w:rPr>
          <w:br/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744AC">
        <w:rPr>
          <w:rFonts w:ascii="Times New Roman" w:hAnsi="Times New Roman" w:cs="Times New Roman"/>
          <w:sz w:val="28"/>
          <w:szCs w:val="28"/>
        </w:rPr>
        <w:t xml:space="preserve"> Юрьевского сельского поселения Котельничского района Кировской области</w:t>
      </w:r>
      <w:r w:rsidR="00567F4D" w:rsidRPr="00567F4D">
        <w:rPr>
          <w:rFonts w:ascii="Times New Roman" w:hAnsi="Times New Roman" w:cs="Times New Roman"/>
          <w:sz w:val="28"/>
          <w:szCs w:val="28"/>
        </w:rPr>
        <w:t>.</w:t>
      </w:r>
    </w:p>
    <w:p w:rsidR="00AF4A60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r w:rsidR="00E744AC">
        <w:rPr>
          <w:rFonts w:ascii="Times New Roman" w:hAnsi="Times New Roman" w:cs="Times New Roman"/>
          <w:sz w:val="28"/>
          <w:szCs w:val="28"/>
        </w:rPr>
        <w:t>Юрьевского сельского поселения Котельничского района Кировской области</w:t>
      </w:r>
      <w:r w:rsid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744AC">
        <w:rPr>
          <w:rFonts w:ascii="Times New Roman" w:hAnsi="Times New Roman" w:cs="Times New Roman"/>
          <w:color w:val="000000"/>
          <w:sz w:val="28"/>
          <w:szCs w:val="28"/>
        </w:rPr>
        <w:t xml:space="preserve">Котельничского района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02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предварительно рассматривает</w:t>
      </w:r>
      <w:r w:rsidR="000163F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администрации Юрьевского сельского поселения</w:t>
      </w:r>
      <w:r w:rsidR="00AF4A60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F4A60" w:rsidRPr="00502DB8" w:rsidRDefault="00AF4A60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должностные лица </w:t>
      </w:r>
      <w:r w:rsidR="000163F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Юрьевского сельского поселения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имеют право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результатом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0163F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администрации Юрьевского сельского поселения </w:t>
      </w:r>
      <w:r w:rsidR="00A51E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2" w:name="P140"/>
      <w:bookmarkStart w:id="3" w:name="P141"/>
      <w:bookmarkStart w:id="4" w:name="P142"/>
      <w:bookmarkEnd w:id="2"/>
      <w:bookmarkEnd w:id="3"/>
      <w:bookmarkEnd w:id="4"/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905CE9" w:rsidRDefault="00003F41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E744AC">
        <w:rPr>
          <w:rFonts w:ascii="Times New Roman" w:hAnsi="Times New Roman" w:cs="Times New Roman"/>
          <w:sz w:val="28"/>
          <w:szCs w:val="28"/>
        </w:rPr>
        <w:t>Юрьевского сельского поселения Котельничского района Кировской области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6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специалисту администрации Юрьевского сельского поселения </w:t>
      </w:r>
      <w:r w:rsidR="00502DB8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55F2E" w:rsidRDefault="00905CE9" w:rsidP="00055F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44AC">
        <w:rPr>
          <w:rFonts w:ascii="Times New Roman" w:hAnsi="Times New Roman" w:cs="Times New Roman"/>
          <w:sz w:val="28"/>
          <w:szCs w:val="28"/>
        </w:rPr>
        <w:t>Юрьевского сельского поселения Котельничского района Кировской области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 со дня поступления уведомлений</w:t>
      </w:r>
      <w:r w:rsidR="00016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специалисту администрации Юрьевского сельского поселения.</w:t>
      </w:r>
      <w:r w:rsidR="00046F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567F4D" w:rsidRPr="00055F2E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 xml:space="preserve">лавой администрации  </w:t>
      </w:r>
      <w:r w:rsidR="00E744AC">
        <w:rPr>
          <w:rFonts w:ascii="Times New Roman" w:hAnsi="Times New Roman" w:cs="Times New Roman"/>
          <w:sz w:val="28"/>
          <w:szCs w:val="28"/>
        </w:rPr>
        <w:t>Юрьевского сельского поселения Котельничского района Кировской области</w:t>
      </w:r>
      <w:r w:rsidR="00E744AC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567F4D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авления соответствующей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резолюции на уведомлении.</w:t>
      </w:r>
    </w:p>
    <w:p w:rsidR="00AB0B28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1387E">
        <w:rPr>
          <w:rFonts w:ascii="Times New Roman" w:hAnsi="Times New Roman" w:cs="Times New Roman"/>
          <w:sz w:val="28"/>
          <w:szCs w:val="28"/>
        </w:rPr>
        <w:t>Юрьевского сельского поселения Котельничского района Кировской области</w:t>
      </w:r>
      <w:r w:rsidR="001064D7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</w:t>
      </w:r>
      <w:r w:rsidR="0031387E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меры </w:t>
      </w:r>
      <w:r w:rsidR="0031387E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1A5B6A">
        <w:rPr>
          <w:rFonts w:ascii="Times New Roman" w:hAnsi="Times New Roman" w:cs="Times New Roman"/>
          <w:sz w:val="28"/>
          <w:szCs w:val="28"/>
        </w:rPr>
        <w:t xml:space="preserve"> </w:t>
      </w:r>
      <w:r w:rsidR="0031387E">
        <w:rPr>
          <w:rFonts w:ascii="Times New Roman" w:hAnsi="Times New Roman" w:cs="Times New Roman"/>
          <w:sz w:val="28"/>
          <w:szCs w:val="28"/>
        </w:rPr>
        <w:t>Юрьевского сельского поселения Котельничского района Кировской области</w:t>
      </w:r>
      <w:r w:rsidR="0031387E" w:rsidRPr="001A5B6A">
        <w:rPr>
          <w:rFonts w:ascii="Times New Roman" w:hAnsi="Times New Roman" w:cs="Times New Roman"/>
          <w:sz w:val="28"/>
          <w:szCs w:val="28"/>
        </w:rPr>
        <w:t xml:space="preserve"> </w:t>
      </w:r>
      <w:r w:rsidRPr="001A5B6A">
        <w:rPr>
          <w:rFonts w:ascii="Times New Roman" w:hAnsi="Times New Roman" w:cs="Times New Roman"/>
          <w:sz w:val="28"/>
          <w:szCs w:val="28"/>
        </w:rPr>
        <w:t>рассматривает вопрос о применении</w:t>
      </w:r>
      <w:r w:rsidR="0031387E">
        <w:rPr>
          <w:rFonts w:ascii="Times New Roman" w:hAnsi="Times New Roman" w:cs="Times New Roman"/>
          <w:sz w:val="28"/>
          <w:szCs w:val="28"/>
        </w:rPr>
        <w:t xml:space="preserve"> </w:t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2E1E9F" w:rsidRDefault="00A550B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r w:rsidR="001A5B6A" w:rsidRPr="002E1E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31387E">
        <w:rPr>
          <w:rFonts w:ascii="Times New Roman" w:hAnsi="Times New Roman" w:cs="Times New Roman"/>
          <w:sz w:val="28"/>
          <w:szCs w:val="28"/>
        </w:rPr>
        <w:t>Юрьевского сельского поселения Котельничского района Кировской области</w:t>
      </w:r>
      <w:r w:rsidR="0031387E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</w:t>
      </w:r>
      <w:r w:rsidR="003138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Default="00AB0B28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 </w:t>
      </w:r>
      <w:r w:rsidR="0031387E" w:rsidRPr="0031387E">
        <w:rPr>
          <w:rFonts w:ascii="Times New Roman" w:hAnsi="Times New Roman" w:cs="Times New Roman"/>
          <w:bCs/>
          <w:sz w:val="28"/>
          <w:szCs w:val="28"/>
        </w:rPr>
        <w:t>Котельничского района</w:t>
      </w:r>
      <w:r w:rsidR="0031387E">
        <w:rPr>
          <w:b/>
          <w:bCs/>
          <w:sz w:val="28"/>
          <w:szCs w:val="28"/>
        </w:rPr>
        <w:t xml:space="preserve"> 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соблюдению требований </w:t>
      </w:r>
      <w:r w:rsidR="00F44A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A550BE" w:rsidRPr="00A550BE" w:rsidRDefault="00A550BE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550BE" w:rsidRPr="00FF43A5" w:rsidRDefault="00A550BE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3C2B" w:rsidRDefault="0031387E" w:rsidP="0031387E">
      <w:pPr>
        <w:pStyle w:val="ConsPlusNormal"/>
        <w:tabs>
          <w:tab w:val="left" w:pos="71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078D1" w:rsidRPr="00A078D1" w:rsidRDefault="00BF3C2B" w:rsidP="0031387E">
      <w:pPr>
        <w:pStyle w:val="ConsPlusNormal"/>
        <w:tabs>
          <w:tab w:val="left" w:pos="71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A078D1" w:rsidRPr="00A078D1">
        <w:rPr>
          <w:rFonts w:ascii="Times New Roman" w:hAnsi="Times New Roman" w:cs="Times New Roman"/>
          <w:sz w:val="28"/>
          <w:szCs w:val="28"/>
        </w:rPr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="00A078D1"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31387E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A078D1" w:rsidRPr="00A078D1">
        <w:rPr>
          <w:rFonts w:ascii="Times New Roman" w:hAnsi="Times New Roman" w:cs="Times New Roman"/>
          <w:sz w:val="28"/>
          <w:szCs w:val="28"/>
        </w:rPr>
        <w:t xml:space="preserve"> Положению </w:t>
      </w:r>
    </w:p>
    <w:p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A078D1"/>
    <w:p w:rsidR="00A078D1" w:rsidRPr="00AF3F20" w:rsidRDefault="00AF3F20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Pr="00AF3F20">
        <w:rPr>
          <w:i/>
          <w:sz w:val="28"/>
          <w:szCs w:val="28"/>
        </w:rPr>
        <w:t>(наименование муниципального образования)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7" w:name="P179"/>
      <w:bookmarkEnd w:id="7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AF3F20" w:rsidRPr="002E5C4F">
        <w:rPr>
          <w:i/>
          <w:color w:val="000000"/>
          <w:sz w:val="28"/>
          <w:szCs w:val="28"/>
        </w:rPr>
        <w:t>(наименование муниципального образования)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A078D1" w:rsidRPr="00B50B32" w:rsidRDefault="00A078D1" w:rsidP="00A078D1">
      <w:pPr>
        <w:jc w:val="both"/>
        <w:rPr>
          <w:sz w:val="28"/>
          <w:szCs w:val="28"/>
        </w:rPr>
      </w:pPr>
    </w:p>
    <w:p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A078D1">
      <w:pPr>
        <w:ind w:firstLine="3600"/>
      </w:pPr>
      <w:r>
        <w:t xml:space="preserve">    </w:t>
      </w:r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лица,</w:t>
      </w:r>
    </w:p>
    <w:p w:rsidR="00A078D1" w:rsidRPr="00AF3F20" w:rsidRDefault="00683749" w:rsidP="00A078D1">
      <w:pPr>
        <w:ind w:firstLine="5940"/>
      </w:pPr>
      <w:r>
        <w:t xml:space="preserve">   </w:t>
      </w:r>
      <w:r w:rsidR="00A078D1" w:rsidRPr="00B50B32">
        <w:t>направляющего уведомление)</w:t>
      </w:r>
    </w:p>
    <w:p w:rsidR="00A078D1" w:rsidRDefault="00A078D1" w:rsidP="00A078D1">
      <w:pPr>
        <w:ind w:firstLine="5940"/>
      </w:pPr>
    </w:p>
    <w:p w:rsidR="002E5C4F" w:rsidRDefault="002E5C4F" w:rsidP="00A078D1">
      <w:pPr>
        <w:ind w:firstLine="5940"/>
      </w:pPr>
    </w:p>
    <w:p w:rsidR="002E5C4F" w:rsidRPr="00AF3F20" w:rsidRDefault="002E5C4F" w:rsidP="00A078D1">
      <w:pPr>
        <w:ind w:firstLine="5940"/>
      </w:pPr>
    </w:p>
    <w:p w:rsidR="0031387E" w:rsidRDefault="0031387E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2E5C4F">
      <w:pPr>
        <w:jc w:val="right"/>
        <w:rPr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p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5C4F" w:rsidRPr="002F312A" w:rsidRDefault="002E5C4F" w:rsidP="002E5C4F">
      <w:pPr>
        <w:jc w:val="center"/>
        <w:rPr>
          <w:b/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:rsidR="006B0644" w:rsidRPr="003D6885" w:rsidRDefault="006B0644" w:rsidP="00AB18D3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:rsidR="006B0644" w:rsidRPr="003D6885" w:rsidRDefault="006B0644" w:rsidP="00AB18D3">
            <w:pPr>
              <w:jc w:val="center"/>
            </w:pPr>
            <w:r w:rsidRPr="003D6885">
              <w:t>Дата регист</w:t>
            </w:r>
            <w:r w:rsidR="00F35AC4">
              <w:t>-</w:t>
            </w:r>
            <w:r w:rsidRPr="003D6885">
              <w:t>рации уведом</w:t>
            </w:r>
            <w:r w:rsidR="00F35AC4">
              <w:t>-</w:t>
            </w:r>
            <w:r w:rsidRPr="003D6885">
              <w:t>ления</w:t>
            </w:r>
          </w:p>
        </w:tc>
        <w:tc>
          <w:tcPr>
            <w:tcW w:w="1068" w:type="dxa"/>
          </w:tcPr>
          <w:p w:rsidR="006B0644" w:rsidRPr="003D6885" w:rsidRDefault="006B5FE3" w:rsidP="00AB18D3">
            <w:pPr>
              <w:jc w:val="center"/>
            </w:pPr>
            <w:r>
              <w:t>Краткое содер-жание уведом-ления</w:t>
            </w:r>
          </w:p>
        </w:tc>
        <w:tc>
          <w:tcPr>
            <w:tcW w:w="1767" w:type="dxa"/>
          </w:tcPr>
          <w:p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>Принятое главой админист</w:t>
            </w:r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 решение</w:t>
            </w:r>
          </w:p>
        </w:tc>
        <w:tc>
          <w:tcPr>
            <w:tcW w:w="1843" w:type="dxa"/>
          </w:tcPr>
          <w:p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>Отметка о получении копии уведомления с резолюцией (копию получил, подпись лица, 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шего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2E5C4F">
      <w:pPr>
        <w:rPr>
          <w:sz w:val="28"/>
          <w:szCs w:val="28"/>
          <w:lang w:val="en-US"/>
        </w:rPr>
      </w:pPr>
    </w:p>
    <w:p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7E" w:rsidRDefault="009C087E" w:rsidP="00072C5F">
      <w:r>
        <w:separator/>
      </w:r>
    </w:p>
  </w:endnote>
  <w:endnote w:type="continuationSeparator" w:id="1">
    <w:p w:rsidR="009C087E" w:rsidRDefault="009C087E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AC" w:rsidRDefault="00E744AC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7E" w:rsidRDefault="009C087E" w:rsidP="00072C5F">
      <w:r>
        <w:separator/>
      </w:r>
    </w:p>
  </w:footnote>
  <w:footnote w:type="continuationSeparator" w:id="1">
    <w:p w:rsidR="009C087E" w:rsidRDefault="009C087E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E744AC" w:rsidRDefault="007C78F4">
        <w:pPr>
          <w:pStyle w:val="a8"/>
          <w:jc w:val="center"/>
        </w:pPr>
        <w:fldSimple w:instr=" PAGE   \* MERGEFORMAT ">
          <w:r w:rsidR="000531A4">
            <w:rPr>
              <w:noProof/>
            </w:rPr>
            <w:t>8</w:t>
          </w:r>
        </w:fldSimple>
      </w:p>
    </w:sdtContent>
  </w:sdt>
  <w:p w:rsidR="00E744AC" w:rsidRDefault="00E744A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63F3"/>
    <w:rsid w:val="000172A8"/>
    <w:rsid w:val="000223FF"/>
    <w:rsid w:val="00022A67"/>
    <w:rsid w:val="00027A69"/>
    <w:rsid w:val="00030C7B"/>
    <w:rsid w:val="00032998"/>
    <w:rsid w:val="00035F69"/>
    <w:rsid w:val="00036A6F"/>
    <w:rsid w:val="000408D6"/>
    <w:rsid w:val="00041765"/>
    <w:rsid w:val="00046FD5"/>
    <w:rsid w:val="000531A4"/>
    <w:rsid w:val="00054E67"/>
    <w:rsid w:val="00055F2E"/>
    <w:rsid w:val="0005624C"/>
    <w:rsid w:val="000573A3"/>
    <w:rsid w:val="00061B47"/>
    <w:rsid w:val="00063FD9"/>
    <w:rsid w:val="00065265"/>
    <w:rsid w:val="00065F50"/>
    <w:rsid w:val="00066F94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50A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387E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3666"/>
    <w:rsid w:val="0037673B"/>
    <w:rsid w:val="00376F4E"/>
    <w:rsid w:val="00383225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2F5B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2EB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C78F4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087E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D6288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5A79"/>
    <w:rsid w:val="00B265E6"/>
    <w:rsid w:val="00B26860"/>
    <w:rsid w:val="00B33B2F"/>
    <w:rsid w:val="00B36A9D"/>
    <w:rsid w:val="00B43F1D"/>
    <w:rsid w:val="00B44BB7"/>
    <w:rsid w:val="00B504D0"/>
    <w:rsid w:val="00B50C75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3C2B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0512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76C32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A28C5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44AC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77A3F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43A5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43-dlcmpgf3a0adk.xn--p1ai/corruption/dok/Pril19r-88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F8375-A08F-42EF-9925-C3C24E6E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1</cp:lastModifiedBy>
  <cp:revision>2</cp:revision>
  <cp:lastPrinted>2022-09-06T13:50:00Z</cp:lastPrinted>
  <dcterms:created xsi:type="dcterms:W3CDTF">2024-02-01T12:04:00Z</dcterms:created>
  <dcterms:modified xsi:type="dcterms:W3CDTF">2024-02-01T12:04:00Z</dcterms:modified>
</cp:coreProperties>
</file>